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834D40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834D40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عقاید5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834D40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23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834D40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D565AF" w:rsidP="0083391C">
      <w:pPr>
        <w:rPr>
          <w:rFonts w:cs="B Zar"/>
          <w:sz w:val="20"/>
          <w:szCs w:val="20"/>
          <w:rtl/>
        </w:rPr>
      </w:pPr>
      <w:r w:rsidRPr="00D565AF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D565AF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D565AF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D565AF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D565AF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D565AF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D565AF" w:rsidP="0083391C">
      <w:pPr>
        <w:rPr>
          <w:rFonts w:cs="B Zar"/>
          <w:sz w:val="16"/>
          <w:szCs w:val="16"/>
          <w:rtl/>
        </w:rPr>
      </w:pPr>
      <w:r w:rsidRPr="00D565AF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D565AF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D565AF" w:rsidP="002E01BB">
      <w:pPr>
        <w:spacing w:line="276" w:lineRule="auto"/>
        <w:rPr>
          <w:sz w:val="14"/>
          <w:szCs w:val="14"/>
          <w:rtl/>
          <w:lang w:bidi="fa-IR"/>
        </w:rPr>
      </w:pPr>
      <w:r w:rsidRPr="00D565AF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D565AF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834D40" w:rsidRPr="007D4FCC" w:rsidRDefault="0039612F" w:rsidP="00260332">
            <w:pPr>
              <w:spacing w:line="192" w:lineRule="auto"/>
              <w:rPr>
                <w:rFonts w:ascii="IRBadr" w:hAnsi="IRBadr" w:cs="IRBadr"/>
                <w:b w:val="0"/>
                <w:bCs w:val="0"/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A409E3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834D40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 xml:space="preserve">کسانی را که پس از امام صادق علیه‌السلام، قائل به امامت عبدالله بن‌جعفر هستند، چه می‌نامند؟ </w:t>
            </w:r>
          </w:p>
          <w:p w:rsidR="00A409E3" w:rsidRPr="00A409E3" w:rsidRDefault="004044B1" w:rsidP="0026033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أ) واقفیه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           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ب) فطحیه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                      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ج) کیسانیه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   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د) اسماعیلیه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</w:p>
          <w:p w:rsidR="00834D40" w:rsidRPr="007D4FCC" w:rsidRDefault="00A409E3" w:rsidP="00260332">
            <w:pPr>
              <w:spacing w:line="192" w:lineRule="auto"/>
              <w:rPr>
                <w:rFonts w:ascii="IRBadr" w:hAnsi="IRBadr" w:cs="IRBadr"/>
                <w:b w:val="0"/>
                <w:bCs w:val="0"/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834D40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 xml:space="preserve">کدام یک از نوّاب خاص امام زمان علیه‌السلام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u w:val="single"/>
                <w:rtl/>
              </w:rPr>
              <w:t>نیست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؟</w:t>
            </w:r>
          </w:p>
          <w:p w:rsidR="00A409E3" w:rsidRPr="00A409E3" w:rsidRDefault="004044B1" w:rsidP="00260332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أ) عثمان بن‌سعید عمری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  <w:t>ب) حسین بن‌روح نوبختی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    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ج) علی بن‌مهزیار اهوازی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>
              <w:rPr>
                <w:rFonts w:ascii="IRBadr" w:hAnsi="IRBadr" w:cs="IRBadr" w:hint="cs"/>
                <w:sz w:val="28"/>
                <w:szCs w:val="28"/>
                <w:rtl/>
              </w:rPr>
              <w:t xml:space="preserve">      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د) علی بن‌محمد سمری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</w:p>
          <w:p w:rsidR="00834D40" w:rsidRPr="007D4FCC" w:rsidRDefault="00A409E3" w:rsidP="00260332">
            <w:pPr>
              <w:pStyle w:val="a"/>
              <w:spacing w:after="0" w:line="192" w:lineRule="auto"/>
              <w:rPr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</w:rPr>
              <w:t>3.</w:t>
            </w:r>
            <w:r w:rsidR="00834D40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834D40" w:rsidRPr="007D4FCC">
              <w:rPr>
                <w:rFonts w:hint="cs"/>
                <w:sz w:val="28"/>
                <w:szCs w:val="28"/>
                <w:rtl/>
              </w:rPr>
              <w:t>آیه‌ی «أَ لَمْ تَرَ إِلَى الَّذينَ خَرَجُوا مِنْ دِيارِهِمْ وَ هُمْ أُلُوفٌ حَذَرَ الْمَوْتِ فَقالَ لَهُمُ اللَّهُ مُوتُوا ثُمَّ أَحْياهُمْ » دلالت به کدام مورد دارد؟</w:t>
            </w:r>
          </w:p>
          <w:p w:rsidR="00A409E3" w:rsidRPr="00A409E3" w:rsidRDefault="004044B1" w:rsidP="0026033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  </w:t>
            </w:r>
            <w:r w:rsidR="00834D40" w:rsidRPr="007D4FCC">
              <w:rPr>
                <w:rFonts w:hint="cs"/>
                <w:sz w:val="28"/>
                <w:szCs w:val="28"/>
                <w:rtl/>
              </w:rPr>
              <w:t>أ) رجعت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>
              <w:rPr>
                <w:rFonts w:hint="cs"/>
                <w:sz w:val="28"/>
                <w:szCs w:val="28"/>
                <w:rtl/>
              </w:rPr>
              <w:t xml:space="preserve">           </w:t>
            </w:r>
            <w:r w:rsidR="00834D40" w:rsidRPr="007D4FCC">
              <w:rPr>
                <w:rFonts w:hint="cs"/>
                <w:sz w:val="28"/>
                <w:szCs w:val="28"/>
                <w:rtl/>
              </w:rPr>
              <w:t>ب) تقیه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>
              <w:rPr>
                <w:rFonts w:hint="cs"/>
                <w:sz w:val="28"/>
                <w:szCs w:val="28"/>
                <w:rtl/>
              </w:rPr>
              <w:t xml:space="preserve">         </w:t>
            </w:r>
            <w:r w:rsidR="00834D40" w:rsidRPr="007D4FCC">
              <w:rPr>
                <w:rFonts w:hint="cs"/>
                <w:sz w:val="28"/>
                <w:szCs w:val="28"/>
                <w:rtl/>
              </w:rPr>
              <w:t>ج) بداء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 w:rsidR="00834D40" w:rsidRPr="007D4FCC">
              <w:rPr>
                <w:rFonts w:hint="cs"/>
                <w:sz w:val="28"/>
                <w:szCs w:val="28"/>
                <w:rtl/>
              </w:rPr>
              <w:tab/>
            </w:r>
            <w:r>
              <w:rPr>
                <w:rFonts w:hint="cs"/>
                <w:sz w:val="28"/>
                <w:szCs w:val="28"/>
                <w:rtl/>
              </w:rPr>
              <w:t xml:space="preserve">                 </w:t>
            </w:r>
            <w:r w:rsidR="00834D40" w:rsidRPr="007D4FCC">
              <w:rPr>
                <w:rFonts w:hint="cs"/>
                <w:sz w:val="28"/>
                <w:szCs w:val="28"/>
                <w:rtl/>
              </w:rPr>
              <w:t>د) معاد جسمانی</w:t>
            </w:r>
            <w:r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</w:p>
          <w:p w:rsidR="00A409E3" w:rsidRDefault="00A409E3" w:rsidP="0026033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834D40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 xml:space="preserve">کدام گزینه درباره‌ی معنای لغوی «معاد» درست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u w:val="single"/>
                <w:rtl/>
              </w:rPr>
              <w:t>نیست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؟</w:t>
            </w:r>
          </w:p>
          <w:p w:rsidR="00834D40" w:rsidRPr="00A409E3" w:rsidRDefault="00834D40" w:rsidP="00260332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</w:t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>أ) مکان بازگشت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  <w:t>ب) زمان بازگشت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="004044B1">
              <w:rPr>
                <w:rFonts w:ascii="IRBadr" w:hAnsi="IRBadr" w:cs="IRBadr" w:hint="cs"/>
                <w:sz w:val="28"/>
                <w:szCs w:val="28"/>
                <w:rtl/>
              </w:rPr>
              <w:t xml:space="preserve">            </w:t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>ج) خودِ بازگشتن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ab/>
            </w:r>
            <w:r w:rsidR="004044B1">
              <w:rPr>
                <w:rFonts w:ascii="IRBadr" w:hAnsi="IRBadr" w:cs="IRBadr" w:hint="cs"/>
                <w:sz w:val="28"/>
                <w:szCs w:val="28"/>
                <w:rtl/>
              </w:rPr>
              <w:t xml:space="preserve">        </w:t>
            </w:r>
            <w:r w:rsidRPr="007D4FCC">
              <w:rPr>
                <w:rFonts w:ascii="IRBadr" w:hAnsi="IRBadr" w:cs="IRBadr" w:hint="cs"/>
                <w:sz w:val="28"/>
                <w:szCs w:val="28"/>
                <w:rtl/>
              </w:rPr>
              <w:t>د) چگونگی بازگشت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</w:p>
          <w:p w:rsidR="00E40BD1" w:rsidRDefault="00A409E3" w:rsidP="00260332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34D40" w:rsidRPr="007D4FCC">
              <w:rPr>
                <w:rFonts w:ascii="IRBadr" w:hAnsi="IRBadr" w:cs="IRBadr" w:hint="cs"/>
                <w:sz w:val="28"/>
                <w:szCs w:val="28"/>
                <w:rtl/>
              </w:rPr>
              <w:t>آیه‌ی أولی الأمر، علاوه بر معصومین علیهم‌السلام، ................</w:t>
            </w:r>
          </w:p>
          <w:p w:rsidR="00372A7F" w:rsidRDefault="00834D40" w:rsidP="00260332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</w:t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>أ) مطلقا شامل فقها نمی شود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</w:t>
            </w:r>
            <w:r w:rsidR="004044B1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                                                              </w:t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ب) مطلقا شامل فقها می شود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</w:t>
            </w:r>
          </w:p>
          <w:p w:rsidR="00A409E3" w:rsidRPr="00A409E3" w:rsidRDefault="00372A7F" w:rsidP="00260332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</w:t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>ج) به تبع ائمه علیهم السلام شامل فقها می شود ،نه به طور اصالی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  <w:r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  </w:t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</w:t>
            </w:r>
            <w:r w:rsidR="004044B1">
              <w:rPr>
                <w:rFonts w:ascii="Traditional Arabic" w:hAnsi="Traditional Arabic" w:hint="cs"/>
                <w:sz w:val="26"/>
                <w:szCs w:val="26"/>
                <w:rtl/>
              </w:rPr>
              <w:t xml:space="preserve">            </w:t>
            </w:r>
            <w:r w:rsidR="00D9524F">
              <w:rPr>
                <w:rFonts w:ascii="Traditional Arabic" w:hAnsi="Traditional Arabic" w:hint="cs"/>
                <w:sz w:val="26"/>
                <w:szCs w:val="26"/>
                <w:rtl/>
              </w:rPr>
              <w:t>د) از باب تولّی امور حسبه شامل فقها می شود</w:t>
            </w:r>
            <w:r w:rsidR="004044B1" w:rsidRPr="004044B1">
              <w:rPr>
                <w:rFonts w:ascii="IRBadr" w:hAnsi="IRBadr" w:cs="IRBadr" w:hint="cs"/>
                <w:b w:val="0"/>
                <w:bCs w:val="0"/>
                <w:sz w:val="28"/>
                <w:szCs w:val="28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DF2" w:rsidRDefault="00BB00A2" w:rsidP="00A40DF2">
            <w:pPr>
              <w:spacing w:line="168" w:lineRule="auto"/>
              <w:jc w:val="both"/>
              <w:rPr>
                <w:rtl/>
                <w:lang w:bidi="fa-IR"/>
              </w:rPr>
            </w:pPr>
            <w:r w:rsidRPr="00A40DF2">
              <w:rPr>
                <w:rFonts w:hint="cs"/>
                <w:rtl/>
                <w:lang w:bidi="fa-IR"/>
              </w:rPr>
              <w:t>1.</w:t>
            </w:r>
            <w:r w:rsidR="004F0254" w:rsidRPr="00A40DF2">
              <w:rPr>
                <w:rFonts w:hint="cs"/>
                <w:rtl/>
                <w:lang w:bidi="fa-IR"/>
              </w:rPr>
              <w:t xml:space="preserve"> </w:t>
            </w:r>
            <w:r w:rsidR="00372A7F" w:rsidRPr="00A40DF2">
              <w:rPr>
                <w:rFonts w:ascii="IRBadr" w:hAnsi="IRBadr" w:cs="IRBadr" w:hint="cs"/>
                <w:sz w:val="26"/>
                <w:szCs w:val="26"/>
                <w:rtl/>
              </w:rPr>
              <w:t xml:space="preserve">با </w:t>
            </w:r>
            <w:r w:rsidR="00372A7F" w:rsidRPr="00A40DF2">
              <w:rPr>
                <w:rStyle w:val="Char"/>
                <w:rFonts w:hint="cs"/>
                <w:sz w:val="26"/>
                <w:szCs w:val="26"/>
                <w:rtl/>
              </w:rPr>
              <w:t>توجه</w:t>
            </w:r>
            <w:r w:rsidR="00372A7F" w:rsidRPr="00A40DF2">
              <w:rPr>
                <w:rFonts w:ascii="IRBadr" w:hAnsi="IRBadr" w:cs="IRBadr" w:hint="cs"/>
                <w:sz w:val="26"/>
                <w:szCs w:val="26"/>
                <w:rtl/>
              </w:rPr>
              <w:t xml:space="preserve"> به عبارت «الأئمة علیهم السلام أمانٌ لأهل الأرض»، دو نوع امان بودن ائمه علیهم‌السلام را بنویسید و به یک حدیث در این رابطه اشاره کنید.</w:t>
            </w:r>
          </w:p>
          <w:p w:rsidR="00E40BD1" w:rsidRPr="00260332" w:rsidRDefault="00E40BD1" w:rsidP="00E40BD1">
            <w:pPr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4044B1" w:rsidRDefault="004044B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72A7F" w:rsidRPr="00A40DF2" w:rsidRDefault="001A7E01" w:rsidP="00A40DF2">
            <w:pPr>
              <w:pStyle w:val="a0"/>
              <w:spacing w:after="0" w:line="168" w:lineRule="auto"/>
              <w:rPr>
                <w:sz w:val="26"/>
                <w:szCs w:val="26"/>
                <w:rtl/>
              </w:rPr>
            </w:pPr>
            <w:r w:rsidRPr="00A40DF2">
              <w:rPr>
                <w:rFonts w:hint="cs"/>
                <w:sz w:val="24"/>
                <w:szCs w:val="24"/>
                <w:rtl/>
              </w:rPr>
              <w:t>2</w:t>
            </w:r>
            <w:r w:rsidR="004F0254" w:rsidRPr="00A40DF2">
              <w:rPr>
                <w:rFonts w:hint="cs"/>
                <w:sz w:val="24"/>
                <w:szCs w:val="24"/>
                <w:rtl/>
              </w:rPr>
              <w:t xml:space="preserve">.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«لا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وجه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لحمل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القربى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على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أنّ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المقصود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هو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قرابة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الرسول ـ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صلّى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اللّه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عليه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و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آله ـ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مع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مشركي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قريش،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و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أنّ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الخطاب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لقريش،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...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و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ذلك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لأنّه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اجتهاد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في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مقابل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النصّ؛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هذا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مضافا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إلى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أنّه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لا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معنى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لسؤال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الأجر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على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التبليغ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ممن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لم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يعترف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له</w:t>
            </w:r>
            <w:r w:rsidR="00372A7F" w:rsidRPr="00A40DF2">
              <w:rPr>
                <w:sz w:val="26"/>
                <w:szCs w:val="26"/>
                <w:rtl/>
              </w:rPr>
              <w:t xml:space="preserve">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بالرسالة».</w:t>
            </w:r>
          </w:p>
          <w:p w:rsidR="00372A7F" w:rsidRPr="00A40DF2" w:rsidRDefault="00C9345A" w:rsidP="00A40DF2">
            <w:pPr>
              <w:pStyle w:val="a"/>
              <w:spacing w:after="0" w:line="168" w:lineRule="auto"/>
              <w:rPr>
                <w:sz w:val="26"/>
                <w:szCs w:val="26"/>
                <w:rtl/>
              </w:rPr>
            </w:pPr>
            <w:r w:rsidRPr="00A40DF2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أ) با توجه به عبارت، آیه‌ی مودت خطاب به چه کسانی است و مقصود از آن چیست؟</w:t>
            </w:r>
          </w:p>
          <w:p w:rsidR="000A3F6B" w:rsidRPr="00260332" w:rsidRDefault="000A3F6B" w:rsidP="00372A7F">
            <w:pPr>
              <w:pStyle w:val="a"/>
              <w:spacing w:after="0" w:line="240" w:lineRule="auto"/>
              <w:rPr>
                <w:sz w:val="38"/>
                <w:szCs w:val="38"/>
                <w:rtl/>
              </w:rPr>
            </w:pPr>
          </w:p>
          <w:p w:rsidR="004F0254" w:rsidRPr="00A40DF2" w:rsidRDefault="00C9345A" w:rsidP="00372A7F">
            <w:pPr>
              <w:jc w:val="both"/>
              <w:rPr>
                <w:rtl/>
                <w:lang w:bidi="fa-IR"/>
              </w:rPr>
            </w:pPr>
            <w:r w:rsidRPr="00A40DF2">
              <w:rPr>
                <w:rFonts w:hint="cs"/>
                <w:sz w:val="26"/>
                <w:szCs w:val="26"/>
                <w:rtl/>
              </w:rPr>
              <w:t xml:space="preserve">  </w:t>
            </w:r>
            <w:r w:rsidR="00372A7F" w:rsidRPr="00A40DF2">
              <w:rPr>
                <w:rFonts w:hint="cs"/>
                <w:sz w:val="26"/>
                <w:szCs w:val="26"/>
                <w:rtl/>
              </w:rPr>
              <w:t>ب) چرا چنین معنایی از عبارت، غلط است؟ (دو دلیل)</w:t>
            </w:r>
          </w:p>
          <w:p w:rsidR="004044B1" w:rsidRDefault="004044B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Pr="00260332" w:rsidRDefault="000A3F6B" w:rsidP="00E40BD1">
            <w:pPr>
              <w:jc w:val="both"/>
              <w:rPr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C9345A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آیا اعتقاد به علم غیب برای امام معصوم، اعتقاد به الوهیت آن‌هاست و غلو به شمار می‌آید؟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0A3F6B" w:rsidRPr="00260332" w:rsidRDefault="000A3F6B" w:rsidP="00E40BD1">
            <w:pPr>
              <w:jc w:val="both"/>
              <w:rPr>
                <w:sz w:val="46"/>
                <w:szCs w:val="4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372A7F" w:rsidRPr="007D4FCC" w:rsidRDefault="009B1914" w:rsidP="00372A7F">
            <w:pPr>
              <w:pStyle w:val="a0"/>
              <w:spacing w:after="0" w:line="240" w:lineRule="auto"/>
              <w:rPr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«العصمة تقتضي النصّ وسيرتُه صلی الله عليه وآله».</w:t>
            </w:r>
          </w:p>
          <w:p w:rsidR="00372A7F" w:rsidRDefault="00C9345A" w:rsidP="00372A7F">
            <w:pPr>
              <w:pStyle w:val="a"/>
              <w:spacing w:after="0" w:line="240" w:lineRule="auto"/>
              <w:rPr>
                <w:sz w:val="28"/>
                <w:szCs w:val="28"/>
                <w:rtl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 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أ) از مسائل مربوط به امامت، «نص» یعنی چه؟</w:t>
            </w:r>
          </w:p>
          <w:p w:rsidR="000A3F6B" w:rsidRPr="007D4FCC" w:rsidRDefault="000A3F6B" w:rsidP="00372A7F">
            <w:pPr>
              <w:pStyle w:val="a"/>
              <w:spacing w:after="0" w:line="240" w:lineRule="auto"/>
              <w:rPr>
                <w:sz w:val="28"/>
                <w:szCs w:val="28"/>
                <w:rtl/>
              </w:rPr>
            </w:pPr>
          </w:p>
          <w:p w:rsidR="00FE0EFD" w:rsidRPr="00A409E3" w:rsidRDefault="00C9345A" w:rsidP="00372A7F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ب) با توجه به عبارت بالا، دو دلیل بر وجوب نص بیان کنید.</w:t>
            </w:r>
          </w:p>
          <w:p w:rsidR="000A3F6B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Pr="00A409E3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C9345A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پس از اثبات امامت امیرالمؤمنین علیه‌السلام، امامت سایر ائمه علیهم‌السلام را از کجا اثبات می‌کنیم؟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0A3F6B" w:rsidRPr="00A409E3" w:rsidRDefault="000A3F6B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260332" w:rsidRDefault="00DE355A" w:rsidP="00815E41">
            <w:pPr>
              <w:rPr>
                <w:sz w:val="32"/>
                <w:szCs w:val="3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72A7F" w:rsidRPr="007D4FCC" w:rsidRDefault="00DE355A" w:rsidP="00372A7F">
            <w:pPr>
              <w:pStyle w:val="a0"/>
              <w:spacing w:after="0" w:line="240" w:lineRule="auto"/>
              <w:rPr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</w:rPr>
              <w:t xml:space="preserve">6.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«و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سيأتي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شيعتي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يدّعي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المشاهدة،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ألا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فمن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ادّعى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المشاهدة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قبل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خروج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السفياني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و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الصيحة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فهو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كذّاب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مفترٍ».</w:t>
            </w:r>
          </w:p>
          <w:p w:rsidR="00DE355A" w:rsidRPr="00A409E3" w:rsidRDefault="00372A7F" w:rsidP="00372A7F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7D4FCC">
              <w:rPr>
                <w:rFonts w:hint="cs"/>
                <w:sz w:val="28"/>
                <w:szCs w:val="28"/>
                <w:rtl/>
              </w:rPr>
              <w:t>این سخن امام زمان علیه‌السلام با قضایای یقینی‌ای که دلالت بر رؤیت حضرت در دوران غیبت دارند، چگونه قابل جمع است؟ (دو وجه جمع)</w:t>
            </w:r>
          </w:p>
          <w:p w:rsidR="000A3F6B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Pr="00260332" w:rsidRDefault="000A3F6B" w:rsidP="00E40BD1">
            <w:pPr>
              <w:jc w:val="both"/>
              <w:rPr>
                <w:sz w:val="28"/>
                <w:szCs w:val="28"/>
                <w:rtl/>
                <w:lang w:bidi="fa-IR"/>
              </w:rPr>
            </w:pPr>
          </w:p>
          <w:p w:rsidR="000A3F6B" w:rsidRPr="000A3F6B" w:rsidRDefault="000A3F6B" w:rsidP="00E40BD1">
            <w:pPr>
              <w:jc w:val="both"/>
              <w:rPr>
                <w:sz w:val="42"/>
                <w:szCs w:val="4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372A7F" w:rsidRPr="007D4FCC" w:rsidRDefault="00A723A6" w:rsidP="00372A7F">
            <w:pPr>
              <w:pStyle w:val="a0"/>
              <w:spacing w:after="0" w:line="240" w:lineRule="auto"/>
              <w:rPr>
                <w:sz w:val="28"/>
                <w:szCs w:val="28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</w:rPr>
              <w:t xml:space="preserve">.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«أمّا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ذكر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علائم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الظهور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فهي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ليس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جميعها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المحتومات،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مع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أنّ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محتوماتها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أيضا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قابلة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للتغيير، هذا مضافا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إلى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إمكان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وقوعها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في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زمان</w:t>
            </w:r>
            <w:r w:rsidR="00372A7F" w:rsidRPr="007D4FCC">
              <w:rPr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قليل».</w:t>
            </w:r>
          </w:p>
          <w:p w:rsidR="00A723A6" w:rsidRPr="00A409E3" w:rsidRDefault="00C9345A" w:rsidP="00A40DF2">
            <w:pPr>
              <w:jc w:val="both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8"/>
                <w:szCs w:val="28"/>
                <w:rtl/>
              </w:rPr>
              <w:t xml:space="preserve"> 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>آیا زمانی که نشانه‌های ظهور اتفاق نیفتاده‌اند، باز هم باید منتظر ظهور باشیم؟ چرا؟ (</w:t>
            </w:r>
            <w:r w:rsidR="00A40DF2">
              <w:rPr>
                <w:rFonts w:hint="cs"/>
                <w:sz w:val="28"/>
                <w:szCs w:val="28"/>
                <w:rtl/>
              </w:rPr>
              <w:t>دو</w:t>
            </w:r>
            <w:r w:rsidR="00372A7F" w:rsidRPr="007D4FCC">
              <w:rPr>
                <w:rFonts w:hint="cs"/>
                <w:sz w:val="28"/>
                <w:szCs w:val="28"/>
                <w:rtl/>
              </w:rPr>
              <w:t xml:space="preserve"> دلیل)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0A3F6B" w:rsidRPr="00260332" w:rsidRDefault="000A3F6B" w:rsidP="00E40BD1">
            <w:pPr>
              <w:jc w:val="both"/>
              <w:rPr>
                <w:sz w:val="42"/>
                <w:szCs w:val="42"/>
                <w:rtl/>
                <w:lang w:bidi="fa-IR"/>
              </w:rPr>
            </w:pPr>
          </w:p>
          <w:p w:rsidR="000A3F6B" w:rsidRPr="00A409E3" w:rsidRDefault="000A3F6B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A409E3" w:rsidRDefault="00DE355A" w:rsidP="00A40DF2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A40DF2">
              <w:rPr>
                <w:rFonts w:hint="cs"/>
                <w:sz w:val="28"/>
                <w:szCs w:val="28"/>
                <w:rtl/>
              </w:rPr>
              <w:t>شکل منطقی دلیل حب البقاء و الخلود را در اثبات معاد تقریر کنید.</w:t>
            </w:r>
          </w:p>
          <w:p w:rsidR="00B051B4" w:rsidRPr="00A409E3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0A3F6B" w:rsidRPr="00A409E3" w:rsidRDefault="000A3F6B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587520" w:rsidRPr="00A409E3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Default="00DE355A" w:rsidP="00815E41">
            <w:pPr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260332" w:rsidRPr="00A409E3" w:rsidRDefault="00260332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0A3F6B" w:rsidRPr="00260332" w:rsidRDefault="000A3F6B" w:rsidP="00A723A6">
            <w:pPr>
              <w:jc w:val="right"/>
              <w:rPr>
                <w:b w:val="0"/>
                <w:bCs w:val="0"/>
                <w:sz w:val="12"/>
                <w:szCs w:val="12"/>
                <w:rtl/>
                <w:lang w:bidi="fa-IR"/>
              </w:rPr>
            </w:pP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59BB5D92-C8A8-46D9-8493-DFD87EF82BA3}"/>
    <w:embedBold r:id="rId2" w:fontKey="{AA0A5730-2CC2-4A79-B85D-0D1E1401B70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6DC6FF5-C59D-4042-AB38-0DCEF509B402}"/>
    <w:embedBold r:id="rId4" w:fontKey="{D1B71F5B-74DC-4F66-B99B-F1D471BA2CF2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1B623353-0543-4D34-BEFC-CF9CE8E42125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A895B739-DA9B-47D8-B58E-A4133C136B22}"/>
    <w:embedBold r:id="rId7" w:fontKey="{363354EE-7CC1-4A16-9E2E-D9B3D8906EE8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IRBadr">
    <w:panose1 w:val="02000506000000020002"/>
    <w:charset w:val="00"/>
    <w:family w:val="auto"/>
    <w:pitch w:val="variable"/>
    <w:sig w:usb0="00002003" w:usb1="00000000" w:usb2="00000000" w:usb3="00000000" w:csb0="00000041" w:csb1="00000000"/>
    <w:embedRegular r:id="rId8" w:fontKey="{A9A28FE9-8B4E-4BDC-8E41-EDC6D4DFDD06}"/>
    <w:embedBold r:id="rId9" w:fontKey="{92045F6C-98D0-4B13-995D-4683B45705CC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0" w:fontKey="{75F70D69-5343-40EC-894E-7816A46758D7}"/>
    <w:embedBold r:id="rId11" w:fontKey="{EC171ECC-72F0-4C3E-B3EF-6E077AD97701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2" w:fontKey="{B0C91839-D60E-4DF0-A823-42788F4440AE}"/>
    <w:embedBold r:id="rId13" w:fontKey="{AEE7C455-5C91-4008-BA94-E58B58FBAC8C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4" w:fontKey="{877A5CC6-359B-4355-BAE9-C4872D8C9466}"/>
    <w:embedBold r:id="rId15" w:fontKey="{38A28DFF-74A3-4911-8ECC-EF83165FF7EF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6" w:fontKey="{394F5250-0CF5-43EF-93D6-9E74DC5C3D92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7" w:fontKey="{CC7AC8DC-EAF1-4739-9CEB-ED7952431FB2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8" w:fontKey="{166FF898-3529-4F25-9380-E4E09715D7F7}"/>
    <w:embedBold r:id="rId19" w:fontKey="{CB7C2FF1-9366-4DB3-AA44-1A3451C650CA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20" w:fontKey="{32C71541-8613-4CBF-B293-86787B6FD8B3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21" w:fontKey="{A7389D14-CAAC-496F-B9EA-8F638D1A8279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11AE9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A3F6B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0332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72A7F"/>
    <w:rsid w:val="00383850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44B1"/>
    <w:rsid w:val="00407012"/>
    <w:rsid w:val="0042362D"/>
    <w:rsid w:val="00425579"/>
    <w:rsid w:val="00434D17"/>
    <w:rsid w:val="00436139"/>
    <w:rsid w:val="00442B81"/>
    <w:rsid w:val="004541CD"/>
    <w:rsid w:val="004613AB"/>
    <w:rsid w:val="00467B84"/>
    <w:rsid w:val="00471A7A"/>
    <w:rsid w:val="00473B3D"/>
    <w:rsid w:val="00474CAD"/>
    <w:rsid w:val="0047730D"/>
    <w:rsid w:val="00497967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10FE1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C6EA9"/>
    <w:rsid w:val="005D2147"/>
    <w:rsid w:val="005D341E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34D40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0DF2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0C73"/>
    <w:rsid w:val="00B46AEB"/>
    <w:rsid w:val="00B47D48"/>
    <w:rsid w:val="00B60729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9345A"/>
    <w:rsid w:val="00CA7D38"/>
    <w:rsid w:val="00CB4DAD"/>
    <w:rsid w:val="00CC0501"/>
    <w:rsid w:val="00CC0E42"/>
    <w:rsid w:val="00CC22B2"/>
    <w:rsid w:val="00CC3349"/>
    <w:rsid w:val="00CC7EBD"/>
    <w:rsid w:val="00CE4833"/>
    <w:rsid w:val="00CE5A8E"/>
    <w:rsid w:val="00D07D5F"/>
    <w:rsid w:val="00D409D9"/>
    <w:rsid w:val="00D42DF3"/>
    <w:rsid w:val="00D50182"/>
    <w:rsid w:val="00D565AF"/>
    <w:rsid w:val="00D573FC"/>
    <w:rsid w:val="00D64CF2"/>
    <w:rsid w:val="00D94249"/>
    <w:rsid w:val="00D9524F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763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0A64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  <w:style w:type="paragraph" w:customStyle="1" w:styleId="a">
    <w:name w:val="متن"/>
    <w:basedOn w:val="Normal"/>
    <w:link w:val="Char"/>
    <w:qFormat/>
    <w:rsid w:val="00834D40"/>
    <w:pPr>
      <w:spacing w:after="160" w:line="259" w:lineRule="auto"/>
      <w:jc w:val="lowKashida"/>
    </w:pPr>
    <w:rPr>
      <w:rFonts w:ascii="IRBadr" w:eastAsiaTheme="minorHAnsi" w:hAnsi="IRBadr" w:cs="IRBadr"/>
      <w:sz w:val="30"/>
      <w:szCs w:val="30"/>
      <w:lang w:bidi="fa-IR"/>
    </w:rPr>
  </w:style>
  <w:style w:type="character" w:customStyle="1" w:styleId="Char">
    <w:name w:val="متن Char"/>
    <w:basedOn w:val="DefaultParagraphFont"/>
    <w:link w:val="a"/>
    <w:rsid w:val="00834D40"/>
    <w:rPr>
      <w:rFonts w:ascii="IRBadr" w:eastAsiaTheme="minorHAnsi" w:hAnsi="IRBadr" w:cs="IRBadr"/>
      <w:b/>
      <w:bCs/>
      <w:sz w:val="30"/>
      <w:szCs w:val="30"/>
    </w:rPr>
  </w:style>
  <w:style w:type="paragraph" w:customStyle="1" w:styleId="a0">
    <w:name w:val="نص"/>
    <w:basedOn w:val="Normal"/>
    <w:link w:val="Char0"/>
    <w:qFormat/>
    <w:rsid w:val="00372A7F"/>
    <w:pPr>
      <w:spacing w:after="160" w:line="259" w:lineRule="auto"/>
      <w:jc w:val="lowKashida"/>
    </w:pPr>
    <w:rPr>
      <w:rFonts w:ascii="IRBadr" w:eastAsiaTheme="minorHAnsi" w:hAnsi="IRBadr" w:cs="IRBadr"/>
      <w:b w:val="0"/>
      <w:bCs w:val="0"/>
      <w:sz w:val="30"/>
      <w:szCs w:val="30"/>
      <w:lang w:bidi="fa-IR"/>
    </w:rPr>
  </w:style>
  <w:style w:type="character" w:customStyle="1" w:styleId="Char0">
    <w:name w:val="نص Char"/>
    <w:basedOn w:val="DefaultParagraphFont"/>
    <w:link w:val="a0"/>
    <w:rsid w:val="00372A7F"/>
    <w:rPr>
      <w:rFonts w:ascii="IRBadr" w:eastAsiaTheme="minorHAnsi" w:hAnsi="IRBadr" w:cs="IRBadr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2</Pages>
  <Words>462</Words>
  <Characters>2635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17</cp:revision>
  <cp:lastPrinted>2013-12-01T05:47:00Z</cp:lastPrinted>
  <dcterms:created xsi:type="dcterms:W3CDTF">2016-12-31T10:30:00Z</dcterms:created>
  <dcterms:modified xsi:type="dcterms:W3CDTF">2019-05-16T06:45:00Z</dcterms:modified>
</cp:coreProperties>
</file>